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D1D" w:rsidRDefault="00D21D11">
      <w:pPr>
        <w:jc w:val="both"/>
      </w:pPr>
      <w:r>
        <w:rPr>
          <w:b/>
        </w:rPr>
        <w:t>2018 va fi Anul European al Patrimoniului Cultural</w:t>
      </w:r>
      <w:r>
        <w:t xml:space="preserve">. Scopul este de a </w:t>
      </w:r>
      <w:r>
        <w:t xml:space="preserve">încuraja împărtășirea și aprecierea </w:t>
      </w:r>
      <w:bookmarkStart w:id="0" w:name="_GoBack"/>
      <w:bookmarkEnd w:id="0"/>
      <w:r>
        <w:t xml:space="preserve">patrimoniului cultural european, de a crește conștientizarea pentru istoria și valorile noastre comune și de a </w:t>
      </w:r>
      <w:r>
        <w:t>î</w:t>
      </w:r>
      <w:r>
        <w:t>ntări sentimentul de apartenență la spațiul european. Anul European al Patrimoniului Cult</w:t>
      </w:r>
      <w:r>
        <w:t xml:space="preserve">ural va avea propria identitate vizuală, denumită </w:t>
      </w:r>
      <w:r>
        <w:rPr>
          <w:i/>
        </w:rPr>
        <w:t xml:space="preserve">marca </w:t>
      </w:r>
      <w:r>
        <w:rPr>
          <w:i/>
        </w:rPr>
        <w:t>„</w:t>
      </w:r>
      <w:r>
        <w:rPr>
          <w:i/>
        </w:rPr>
        <w:t>Anul European al Patrimoniului Cultural”</w:t>
      </w:r>
      <w:r>
        <w:rPr>
          <w:i/>
        </w:rPr>
        <w:t>,</w:t>
      </w:r>
      <w:r>
        <w:t xml:space="preserve"> ce cuprinde un logo, un slogan și un </w:t>
      </w:r>
      <w:r>
        <w:rPr>
          <w:i/>
        </w:rPr>
        <w:t>hashtag</w:t>
      </w:r>
      <w:r>
        <w:t xml:space="preserve"> (mai-jos regăsite).</w:t>
      </w:r>
    </w:p>
    <w:p w:rsidR="00707D1D" w:rsidRDefault="00D21D11">
      <w:pPr>
        <w:jc w:val="both"/>
      </w:pPr>
      <w:r>
        <w:t xml:space="preserve">Inițiativele pot fi eligibile pentru a utiliza </w:t>
      </w:r>
      <w:r>
        <w:rPr>
          <w:i/>
        </w:rPr>
        <w:t>marca „</w:t>
      </w:r>
      <w:r>
        <w:rPr>
          <w:i/>
        </w:rPr>
        <w:t>Anul European al Patrimoniului Cultura</w:t>
      </w:r>
      <w:r>
        <w:rPr>
          <w:i/>
        </w:rPr>
        <w:t>l”</w:t>
      </w:r>
      <w:r>
        <w:t xml:space="preserve"> dacă vor avea loc </w:t>
      </w:r>
      <w:r>
        <w:rPr>
          <w:b/>
        </w:rPr>
        <w:t>între 7 Decembrie 2017 și 31 Decembrie 2018</w:t>
      </w:r>
      <w:r>
        <w:t xml:space="preserve"> și </w:t>
      </w:r>
      <w:r>
        <w:rPr>
          <w:b/>
        </w:rPr>
        <w:t>vor contribui în atingerea a unul sau mai multe obiective ale Anului, conform Deciziei (EU) 2017/864 a Parlamentului European și a Consiliului din 17 mai 2017 pentru Anul European al Patri</w:t>
      </w:r>
      <w:r>
        <w:rPr>
          <w:b/>
        </w:rPr>
        <w:t>moniului Cultural (2018).</w:t>
      </w:r>
    </w:p>
    <w:p w:rsidR="00707D1D" w:rsidRDefault="00D21D11">
      <w:pPr>
        <w:jc w:val="both"/>
      </w:pPr>
      <w:r>
        <w:rPr>
          <w:b/>
        </w:rPr>
        <w:t>Obiectivele generale</w:t>
      </w:r>
      <w:r>
        <w:t xml:space="preserve"> ale Anului European al Patrimoniului Cultural: </w:t>
      </w:r>
    </w:p>
    <w:p w:rsidR="00707D1D" w:rsidRDefault="00D21D11">
      <w:pPr>
        <w:numPr>
          <w:ilvl w:val="0"/>
          <w:numId w:val="4"/>
        </w:numPr>
        <w:spacing w:after="0"/>
        <w:contextualSpacing/>
        <w:jc w:val="both"/>
      </w:pPr>
      <w:r>
        <w:t>promovarea patrimoniului cultural european drept componentă fundamentală a diversității culturale și a dialogului intercultural;</w:t>
      </w:r>
    </w:p>
    <w:p w:rsidR="00707D1D" w:rsidRDefault="00D21D11">
      <w:pPr>
        <w:numPr>
          <w:ilvl w:val="0"/>
          <w:numId w:val="4"/>
        </w:numPr>
        <w:spacing w:after="0"/>
        <w:contextualSpacing/>
        <w:jc w:val="both"/>
      </w:pPr>
      <w:bookmarkStart w:id="1" w:name="_gjdgxs" w:colFirst="0" w:colLast="0"/>
      <w:bookmarkEnd w:id="1"/>
      <w:r>
        <w:t>sublinierea potențialului econom</w:t>
      </w:r>
      <w:r>
        <w:t>ic al patrimoniului cultural și a contribuției sale economice la sectoarele creative și culturale;</w:t>
      </w:r>
    </w:p>
    <w:p w:rsidR="00707D1D" w:rsidRDefault="00D21D11">
      <w:pPr>
        <w:numPr>
          <w:ilvl w:val="0"/>
          <w:numId w:val="4"/>
        </w:numPr>
        <w:contextualSpacing/>
        <w:jc w:val="both"/>
      </w:pPr>
      <w:r>
        <w:t>patrimoniul cultural ca element important al relațiilor dintre UE și țările terțe.</w:t>
      </w:r>
    </w:p>
    <w:p w:rsidR="00707D1D" w:rsidRDefault="00D21D11">
      <w:pPr>
        <w:jc w:val="both"/>
      </w:pPr>
      <w:r>
        <w:rPr>
          <w:b/>
        </w:rPr>
        <w:t>Obiectivele specifice</w:t>
      </w:r>
      <w:r>
        <w:t xml:space="preserve"> ale Anului European al Patrimoniului Cultural:</w:t>
      </w:r>
    </w:p>
    <w:p w:rsidR="00707D1D" w:rsidRDefault="00D21D11">
      <w:pPr>
        <w:numPr>
          <w:ilvl w:val="0"/>
          <w:numId w:val="5"/>
        </w:numPr>
        <w:spacing w:after="0"/>
        <w:contextualSpacing/>
        <w:jc w:val="both"/>
      </w:pPr>
      <w:r>
        <w:t>o abo</w:t>
      </w:r>
      <w:r>
        <w:t xml:space="preserve">rdare a moștenirii culturale </w:t>
      </w:r>
      <w:r>
        <w:t>incluzivă</w:t>
      </w:r>
      <w:r>
        <w:t>, orientată spre viitor, integrată, durabilă și trans-sectorială;</w:t>
      </w:r>
    </w:p>
    <w:p w:rsidR="00707D1D" w:rsidRDefault="00D21D11">
      <w:pPr>
        <w:numPr>
          <w:ilvl w:val="0"/>
          <w:numId w:val="5"/>
        </w:numPr>
        <w:spacing w:after="0"/>
        <w:contextualSpacing/>
        <w:jc w:val="both"/>
      </w:pPr>
      <w:r>
        <w:t>modele inovatoare de guvernare și management participativ;</w:t>
      </w:r>
    </w:p>
    <w:p w:rsidR="00707D1D" w:rsidRDefault="00D21D11">
      <w:pPr>
        <w:numPr>
          <w:ilvl w:val="0"/>
          <w:numId w:val="5"/>
        </w:numPr>
        <w:spacing w:after="0"/>
        <w:contextualSpacing/>
        <w:jc w:val="both"/>
      </w:pPr>
      <w:r>
        <w:t>date și cercetări privind calitatea conservării, salvgardarea, reutilizarea inovatoare și îmb</w:t>
      </w:r>
      <w:r>
        <w:t>unătățirea patrimoniului cultural;</w:t>
      </w:r>
    </w:p>
    <w:p w:rsidR="00707D1D" w:rsidRDefault="00D21D11">
      <w:pPr>
        <w:numPr>
          <w:ilvl w:val="0"/>
          <w:numId w:val="5"/>
        </w:numPr>
        <w:spacing w:after="0"/>
        <w:contextualSpacing/>
        <w:jc w:val="both"/>
      </w:pPr>
      <w:r>
        <w:t>patrimoniul cultural accesibil tuturor;</w:t>
      </w:r>
    </w:p>
    <w:p w:rsidR="00707D1D" w:rsidRDefault="00D21D11">
      <w:pPr>
        <w:numPr>
          <w:ilvl w:val="0"/>
          <w:numId w:val="5"/>
        </w:numPr>
        <w:spacing w:after="0"/>
        <w:contextualSpacing/>
        <w:jc w:val="both"/>
      </w:pPr>
      <w:r>
        <w:t xml:space="preserve">cercetare, statistică și inovare; </w:t>
      </w:r>
    </w:p>
    <w:p w:rsidR="00707D1D" w:rsidRDefault="00D21D11">
      <w:pPr>
        <w:numPr>
          <w:ilvl w:val="0"/>
          <w:numId w:val="5"/>
        </w:numPr>
        <w:spacing w:after="0"/>
        <w:contextualSpacing/>
        <w:jc w:val="both"/>
      </w:pPr>
      <w:r>
        <w:t>sinergii între patrimoniul cultural și politicile de mediu;</w:t>
      </w:r>
    </w:p>
    <w:p w:rsidR="00707D1D" w:rsidRDefault="00D21D11">
      <w:pPr>
        <w:numPr>
          <w:ilvl w:val="0"/>
          <w:numId w:val="5"/>
        </w:numPr>
        <w:spacing w:after="0"/>
        <w:contextualSpacing/>
        <w:jc w:val="both"/>
      </w:pPr>
      <w:r>
        <w:t>strategii regionale și locale de dezvoltare și turism durabil;</w:t>
      </w:r>
    </w:p>
    <w:p w:rsidR="00707D1D" w:rsidRDefault="00D21D11">
      <w:pPr>
        <w:numPr>
          <w:ilvl w:val="0"/>
          <w:numId w:val="5"/>
        </w:numPr>
        <w:spacing w:after="0"/>
        <w:contextualSpacing/>
        <w:jc w:val="both"/>
      </w:pPr>
      <w:r>
        <w:t>gestionarea și transfer</w:t>
      </w:r>
      <w:r>
        <w:t>ul de cunoștințe în sectorul patrimoniului cultural;</w:t>
      </w:r>
    </w:p>
    <w:p w:rsidR="00707D1D" w:rsidRDefault="00D21D11">
      <w:pPr>
        <w:numPr>
          <w:ilvl w:val="0"/>
          <w:numId w:val="5"/>
        </w:numPr>
        <w:spacing w:after="0"/>
        <w:contextualSpacing/>
        <w:jc w:val="both"/>
      </w:pPr>
      <w:r>
        <w:t>patrimoniul cultural ca sursă de inspirație pentru creația contemporană și inovație;</w:t>
      </w:r>
    </w:p>
    <w:p w:rsidR="00707D1D" w:rsidRDefault="00D21D11">
      <w:pPr>
        <w:numPr>
          <w:ilvl w:val="0"/>
          <w:numId w:val="5"/>
        </w:numPr>
        <w:spacing w:after="0"/>
        <w:contextualSpacing/>
        <w:jc w:val="both"/>
      </w:pPr>
      <w:r>
        <w:t>educație pe tot parcursul vieții;</w:t>
      </w:r>
    </w:p>
    <w:p w:rsidR="00707D1D" w:rsidRDefault="00D21D11">
      <w:pPr>
        <w:numPr>
          <w:ilvl w:val="0"/>
          <w:numId w:val="5"/>
        </w:numPr>
        <w:spacing w:after="0"/>
        <w:contextualSpacing/>
        <w:jc w:val="both"/>
      </w:pPr>
      <w:r>
        <w:t>dialog intercultural, reconcilierea post-conflictuală și prevenirea conflictelor;</w:t>
      </w:r>
    </w:p>
    <w:p w:rsidR="00707D1D" w:rsidRDefault="00D21D11">
      <w:pPr>
        <w:numPr>
          <w:ilvl w:val="0"/>
          <w:numId w:val="5"/>
        </w:numPr>
        <w:spacing w:after="0"/>
        <w:contextualSpacing/>
        <w:jc w:val="both"/>
      </w:pPr>
      <w:r>
        <w:t>ce</w:t>
      </w:r>
      <w:r>
        <w:t>rcetare și inovare în relație cu patrimoniul cultural;</w:t>
      </w:r>
    </w:p>
    <w:p w:rsidR="00707D1D" w:rsidRDefault="00D21D11">
      <w:pPr>
        <w:numPr>
          <w:ilvl w:val="0"/>
          <w:numId w:val="5"/>
        </w:numPr>
        <w:spacing w:after="0"/>
        <w:contextualSpacing/>
        <w:jc w:val="both"/>
      </w:pPr>
      <w:r>
        <w:t>prevenirea traficului ilicit de bunuri culturale;</w:t>
      </w:r>
    </w:p>
    <w:p w:rsidR="00707D1D" w:rsidRDefault="00D21D11">
      <w:pPr>
        <w:numPr>
          <w:ilvl w:val="0"/>
          <w:numId w:val="5"/>
        </w:numPr>
        <w:contextualSpacing/>
        <w:jc w:val="both"/>
      </w:pPr>
      <w:r>
        <w:t>focus pe evenimentele anului 2018 cu importanță simbolică pentru patrimoniul cultural și istoria Europei.</w:t>
      </w:r>
    </w:p>
    <w:p w:rsidR="00707D1D" w:rsidRDefault="00707D1D">
      <w:pPr>
        <w:jc w:val="both"/>
      </w:pPr>
    </w:p>
    <w:p w:rsidR="00707D1D" w:rsidRDefault="00D21D11">
      <w:pPr>
        <w:spacing w:after="120" w:line="240" w:lineRule="auto"/>
        <w:jc w:val="both"/>
      </w:pPr>
      <w:r>
        <w:rPr>
          <w:i/>
        </w:rPr>
        <w:t>Marca „</w:t>
      </w:r>
      <w:r>
        <w:rPr>
          <w:i/>
        </w:rPr>
        <w:t>Anul European al Patrimoniului Cultural”</w:t>
      </w:r>
      <w:r>
        <w:rPr>
          <w:i/>
        </w:rPr>
        <w:t xml:space="preserve"> </w:t>
      </w:r>
      <w:r>
        <w:t>conferă dreptul de a utiliza pentru inițiativa respectivă identitatea vizuală a Anului, anume:</w:t>
      </w:r>
    </w:p>
    <w:p w:rsidR="00707D1D" w:rsidRDefault="00D21D11">
      <w:pPr>
        <w:numPr>
          <w:ilvl w:val="0"/>
          <w:numId w:val="6"/>
        </w:numPr>
        <w:spacing w:after="0" w:line="240" w:lineRule="auto"/>
        <w:contextualSpacing/>
        <w:jc w:val="both"/>
      </w:pPr>
      <w:r>
        <w:t>sigla</w:t>
      </w:r>
    </w:p>
    <w:p w:rsidR="00707D1D" w:rsidRDefault="00D21D11">
      <w:pPr>
        <w:numPr>
          <w:ilvl w:val="0"/>
          <w:numId w:val="6"/>
        </w:numPr>
        <w:spacing w:after="0" w:line="240" w:lineRule="auto"/>
        <w:contextualSpacing/>
        <w:jc w:val="both"/>
      </w:pPr>
      <w:r>
        <w:t>sloganul „</w:t>
      </w:r>
      <w:r>
        <w:t>Patrimoniul nostru: unde trecutul întâlnește viitorul”</w:t>
      </w:r>
      <w:r>
        <w:t xml:space="preserve"> sau  „</w:t>
      </w:r>
      <w:r>
        <w:t xml:space="preserve">Patrimoniul nostru: între trecut și </w:t>
      </w:r>
      <w:r>
        <w:t>viitor”</w:t>
      </w:r>
      <w:r>
        <w:t xml:space="preserve"> și</w:t>
      </w:r>
    </w:p>
    <w:p w:rsidR="00707D1D" w:rsidRDefault="00D21D11">
      <w:pPr>
        <w:numPr>
          <w:ilvl w:val="0"/>
          <w:numId w:val="6"/>
        </w:numPr>
        <w:spacing w:after="120" w:line="240" w:lineRule="auto"/>
        <w:contextualSpacing/>
        <w:jc w:val="both"/>
      </w:pPr>
      <w:r>
        <w:rPr>
          <w:i/>
        </w:rPr>
        <w:t>hashtag-ul</w:t>
      </w:r>
      <w:r>
        <w:t xml:space="preserve"> #EuropeForCulture.</w:t>
      </w:r>
    </w:p>
    <w:p w:rsidR="00707D1D" w:rsidRDefault="00707D1D"/>
    <w:p w:rsidR="00707D1D" w:rsidRDefault="00D21D11">
      <w:r>
        <w:t xml:space="preserve">IMPORTANT: Completarea unui formular și primirea acordului de a utiliza </w:t>
      </w:r>
      <w:r>
        <w:rPr>
          <w:i/>
        </w:rPr>
        <w:t>marca „</w:t>
      </w:r>
      <w:r>
        <w:rPr>
          <w:i/>
        </w:rPr>
        <w:t>Anul European al Patrimoniului Cultural”</w:t>
      </w:r>
      <w:r>
        <w:t xml:space="preserve"> din partea autorității desemnate sunt etape obligatorii în utilizarea utiliza </w:t>
      </w:r>
      <w:r>
        <w:rPr>
          <w:i/>
        </w:rPr>
        <w:t>mărcii „</w:t>
      </w:r>
      <w:r>
        <w:rPr>
          <w:i/>
        </w:rPr>
        <w:t>Anul European al Patrimoniului Cultural”</w:t>
      </w:r>
      <w:r>
        <w:t xml:space="preserve"> în cadrul evenimentelor și proiectelor. Permisiunea poate fi acordată astfel:</w:t>
      </w:r>
    </w:p>
    <w:p w:rsidR="00707D1D" w:rsidRDefault="00D21D11">
      <w:pPr>
        <w:numPr>
          <w:ilvl w:val="0"/>
          <w:numId w:val="6"/>
        </w:numPr>
        <w:spacing w:after="0"/>
        <w:contextualSpacing/>
      </w:pPr>
      <w:r>
        <w:t xml:space="preserve">la nivel european, de către Comisia Europeană și de către membrii Comitetului de Organizații al Anului European al Patrimoniului </w:t>
      </w:r>
      <w:r>
        <w:t>Cultural;</w:t>
      </w:r>
    </w:p>
    <w:p w:rsidR="00707D1D" w:rsidRDefault="00D21D11">
      <w:pPr>
        <w:numPr>
          <w:ilvl w:val="0"/>
          <w:numId w:val="6"/>
        </w:numPr>
        <w:contextualSpacing/>
      </w:pPr>
      <w:r>
        <w:t>la nivel local, regulile de acordare a inițiativelor / evenimentelor vor fi definite de coordonatorii naționali ai fiecărei țări.</w:t>
      </w:r>
    </w:p>
    <w:p w:rsidR="00707D1D" w:rsidRDefault="00D21D11">
      <w:r>
        <w:t xml:space="preserve">De reținut este faptul că orice organizație care va utiliza utiliza </w:t>
      </w:r>
      <w:r>
        <w:rPr>
          <w:i/>
        </w:rPr>
        <w:t>marca „</w:t>
      </w:r>
      <w:r>
        <w:rPr>
          <w:i/>
        </w:rPr>
        <w:t>Anul European al Patrimoniului Cultural”</w:t>
      </w:r>
      <w:r>
        <w:t xml:space="preserve"> </w:t>
      </w:r>
      <w:r>
        <w:t>pentru inițiative / evenimente fără a urma prezentele principii, va fi invitată a scoate marca de pe orice material, de a trimite documentele de aplicare și de a aștepta răspunsul de nominalizare (din partea coordonatorului național sau de către Comisia Eu</w:t>
      </w:r>
      <w:r>
        <w:t xml:space="preserve">ropeană, după caz). </w:t>
      </w:r>
    </w:p>
    <w:p w:rsidR="00707D1D" w:rsidRDefault="00707D1D">
      <w:pPr>
        <w:rPr>
          <w:b/>
        </w:rPr>
      </w:pPr>
    </w:p>
    <w:p w:rsidR="00707D1D" w:rsidRDefault="00D21D11">
      <w:pPr>
        <w:rPr>
          <w:b/>
        </w:rPr>
      </w:pPr>
      <w:r>
        <w:rPr>
          <w:b/>
        </w:rPr>
        <w:t xml:space="preserve">Care sunt criteriile de primire a acordului de a utiliza </w:t>
      </w:r>
      <w:r>
        <w:rPr>
          <w:b/>
          <w:i/>
        </w:rPr>
        <w:t>marca „</w:t>
      </w:r>
      <w:r>
        <w:rPr>
          <w:b/>
          <w:i/>
        </w:rPr>
        <w:t>Anul European al Patrimoniului Cultural”</w:t>
      </w:r>
      <w:r>
        <w:rPr>
          <w:b/>
        </w:rPr>
        <w:t>?</w:t>
      </w:r>
    </w:p>
    <w:p w:rsidR="00707D1D" w:rsidRDefault="00D21D11">
      <w:r>
        <w:t xml:space="preserve">Criteriile principale de acordare a </w:t>
      </w:r>
      <w:r>
        <w:rPr>
          <w:i/>
        </w:rPr>
        <w:t>mărcii „</w:t>
      </w:r>
      <w:r>
        <w:rPr>
          <w:i/>
        </w:rPr>
        <w:t>Anul European al Patrimoniului Cultural”</w:t>
      </w:r>
      <w:r>
        <w:t xml:space="preserve">  se raportează la relevanța acțiunii / even</w:t>
      </w:r>
      <w:r>
        <w:t>imentului / inițiativei de a îndeplini obiectivele Anului. Inițiativele ar trebui să se adreseze unuia sau mai multor obiective, după cum sunt definite în Articolele 2 și 3 ale Deciziei (EU) 2017/864.</w:t>
      </w:r>
    </w:p>
    <w:p w:rsidR="00707D1D" w:rsidRDefault="00D21D11">
      <w:pPr>
        <w:jc w:val="both"/>
      </w:pPr>
      <w:r>
        <w:t xml:space="preserve">În conformitate cu obiectivele Anului, inițiativele ar </w:t>
      </w:r>
      <w:r>
        <w:t xml:space="preserve">trebui să promoveze schimbul de cunoștințe și experiențe, urmând o abordare incluzivă și participativă și/sau facilitând implicarea societății civile și a părților interesate. </w:t>
      </w:r>
    </w:p>
    <w:p w:rsidR="00707D1D" w:rsidRDefault="00D21D11">
      <w:pPr>
        <w:jc w:val="both"/>
      </w:pPr>
      <w:r>
        <w:t xml:space="preserve">În mod ideal, inițiativele ar trebui să aibă un impact considerabil, pe termen </w:t>
      </w:r>
      <w:r>
        <w:t>scurt, mediu și/sau lung, iar rezultatele să se extindă pentru un public cât mai larg și diversificat.</w:t>
      </w:r>
    </w:p>
    <w:p w:rsidR="00707D1D" w:rsidRDefault="00707D1D">
      <w:pPr>
        <w:rPr>
          <w:b/>
        </w:rPr>
      </w:pPr>
    </w:p>
    <w:p w:rsidR="00707D1D" w:rsidRDefault="00D21D11">
      <w:pPr>
        <w:rPr>
          <w:b/>
        </w:rPr>
      </w:pPr>
      <w:r>
        <w:rPr>
          <w:b/>
        </w:rPr>
        <w:t xml:space="preserve">Cine acordă </w:t>
      </w:r>
      <w:r>
        <w:rPr>
          <w:b/>
          <w:i/>
        </w:rPr>
        <w:t>marca „</w:t>
      </w:r>
      <w:r>
        <w:rPr>
          <w:b/>
          <w:i/>
        </w:rPr>
        <w:t>Anul European al Patrimoniului Cultural”</w:t>
      </w:r>
      <w:r>
        <w:rPr>
          <w:b/>
        </w:rPr>
        <w:t>?</w:t>
      </w:r>
    </w:p>
    <w:p w:rsidR="00707D1D" w:rsidRDefault="00D21D11">
      <w:r>
        <w:t xml:space="preserve">Organismul de atribuire este determinat de două condiții: </w:t>
      </w:r>
    </w:p>
    <w:p w:rsidR="00707D1D" w:rsidRDefault="00D21D11">
      <w:pPr>
        <w:numPr>
          <w:ilvl w:val="0"/>
          <w:numId w:val="2"/>
        </w:numPr>
        <w:spacing w:after="0"/>
        <w:contextualSpacing/>
      </w:pPr>
      <w:r>
        <w:t>modul în care este finanțată act</w:t>
      </w:r>
      <w:r>
        <w:t>ivitatea / proiectul / evenimentul / inițiativa și</w:t>
      </w:r>
    </w:p>
    <w:p w:rsidR="00707D1D" w:rsidRDefault="00D21D11">
      <w:pPr>
        <w:numPr>
          <w:ilvl w:val="0"/>
          <w:numId w:val="2"/>
        </w:numPr>
        <w:contextualSpacing/>
      </w:pPr>
      <w:r>
        <w:t>nivelul la care aceasta este inițiată: de către Uniunea Europeană sau la nivel de stat membru / regional / local.</w:t>
      </w:r>
    </w:p>
    <w:p w:rsidR="00707D1D" w:rsidRDefault="00D21D11">
      <w:r>
        <w:t>Următoarea listă oferă o defalcare a acțiunilor eligibile și a entităților care atribuie ma</w:t>
      </w:r>
      <w:r>
        <w:t>rca:</w:t>
      </w:r>
    </w:p>
    <w:p w:rsidR="00707D1D" w:rsidRDefault="00D21D11">
      <w:pPr>
        <w:numPr>
          <w:ilvl w:val="0"/>
          <w:numId w:val="3"/>
        </w:numPr>
        <w:spacing w:after="0"/>
        <w:contextualSpacing/>
      </w:pPr>
      <w:r>
        <w:rPr>
          <w:i/>
        </w:rPr>
        <w:t>Inițiativa este implementată de serviciile Comisiei Europene sau de alte instituții europene</w:t>
      </w:r>
      <w:r>
        <w:t xml:space="preserve"> - Comisia Europeană decide cu privire la acordarea mărcii (criteriul principal este dacă inițiativa abordează obiectivele Anului).</w:t>
      </w:r>
    </w:p>
    <w:p w:rsidR="00707D1D" w:rsidRDefault="00D21D11">
      <w:pPr>
        <w:numPr>
          <w:ilvl w:val="0"/>
          <w:numId w:val="3"/>
        </w:numPr>
        <w:spacing w:after="0"/>
        <w:contextualSpacing/>
      </w:pPr>
      <w:r>
        <w:rPr>
          <w:i/>
        </w:rPr>
        <w:t>Inițiativa implică organizatori din mai multe țări europene</w:t>
      </w:r>
      <w:r>
        <w:t xml:space="preserve"> - Dacă inițiativa beneficiază de finanțare din partea UE, marca poate fi acordată de către Comisia Europeană. Dacă inițiativa primește o finanțare națională / regională etc., marca este acordată d</w:t>
      </w:r>
      <w:r>
        <w:t>e coordonatorul național din țara în care a inițiat proiectul, informând partenerii de proiect, sau de către membrii relevanți ai Comitetului de Organizații ai Anului European al Patrimoniului Cultural.</w:t>
      </w:r>
    </w:p>
    <w:p w:rsidR="00707D1D" w:rsidRDefault="00D21D11">
      <w:pPr>
        <w:numPr>
          <w:ilvl w:val="0"/>
          <w:numId w:val="3"/>
        </w:numPr>
        <w:spacing w:after="0"/>
        <w:contextualSpacing/>
      </w:pPr>
      <w:r>
        <w:rPr>
          <w:i/>
        </w:rPr>
        <w:t>Inițiativa implică parteneri din diferite state membr</w:t>
      </w:r>
      <w:r>
        <w:rPr>
          <w:i/>
        </w:rPr>
        <w:t xml:space="preserve">e ale Uniunii Europene și este implementată de organizații ale societății civile </w:t>
      </w:r>
      <w:r>
        <w:t>– Membrii Comitetului de Organizații ai Anului European al Patrimoniului Cultural pot acorda marca pentru activitățile desfășurate de membrii rețelelor lor, cu condiția ca ace</w:t>
      </w:r>
      <w:r>
        <w:t>astă activitate să aibă o dimensiune europeană clară, să implice mai mulți parteneri europeni și să răspundă obiectivelor Anului. În caz de îndoială, Comisia Europeană și / sau coordonatorii naționali vor fi consultați.</w:t>
      </w:r>
    </w:p>
    <w:p w:rsidR="00707D1D" w:rsidRDefault="00D21D11">
      <w:pPr>
        <w:numPr>
          <w:ilvl w:val="0"/>
          <w:numId w:val="3"/>
        </w:numPr>
        <w:spacing w:after="0"/>
        <w:contextualSpacing/>
      </w:pPr>
      <w:r>
        <w:rPr>
          <w:i/>
        </w:rPr>
        <w:t>Inițiativa are loc la nivelul statel</w:t>
      </w:r>
      <w:r>
        <w:rPr>
          <w:i/>
        </w:rPr>
        <w:t>or membre ale Uniunii Europene / regional / local și beneficiază de finanțare la nivel național / regional / local -</w:t>
      </w:r>
      <w:r>
        <w:t xml:space="preserve"> Marca este acordată de coordonatorul național sau de un organism desemnat în statul membru respectiv, în conformitate cu procedurile națion</w:t>
      </w:r>
      <w:r>
        <w:t>ale.</w:t>
      </w:r>
    </w:p>
    <w:p w:rsidR="00707D1D" w:rsidRDefault="00D21D11">
      <w:pPr>
        <w:numPr>
          <w:ilvl w:val="0"/>
          <w:numId w:val="3"/>
        </w:numPr>
        <w:spacing w:after="0"/>
        <w:contextualSpacing/>
      </w:pPr>
      <w:r>
        <w:rPr>
          <w:i/>
        </w:rPr>
        <w:t xml:space="preserve">Inițiativa implică țări din afara Uniunii Europene, dar o organizație dintr-un stat membru este partener principal </w:t>
      </w:r>
      <w:r>
        <w:t>- Marca este acordată de coordonatorul național sau de un organism desemnat în statul membru al Uniunii Europene, în conformitate cu pro</w:t>
      </w:r>
      <w:r>
        <w:t>cedurile naționale.</w:t>
      </w:r>
    </w:p>
    <w:p w:rsidR="00707D1D" w:rsidRDefault="00D21D11">
      <w:pPr>
        <w:numPr>
          <w:ilvl w:val="0"/>
          <w:numId w:val="3"/>
        </w:numPr>
        <w:contextualSpacing/>
      </w:pPr>
      <w:r>
        <w:rPr>
          <w:i/>
        </w:rPr>
        <w:t>Inițiativa are loc într-o țară din afara Uniunii Europene, dar o organizație dintr-un stat membru este partener principal</w:t>
      </w:r>
      <w:r>
        <w:t xml:space="preserve"> - Marca este acordată de coordonatorul național sau de un organism desemnat în statul membru al Uniunii Europene, </w:t>
      </w:r>
      <w:r>
        <w:t>în conformitate cu procedurile naționale.</w:t>
      </w:r>
    </w:p>
    <w:p w:rsidR="00707D1D" w:rsidRDefault="00D21D11">
      <w:r>
        <w:t xml:space="preserve">Important: </w:t>
      </w:r>
      <w:r>
        <w:rPr>
          <w:i/>
        </w:rPr>
        <w:t>Marca „</w:t>
      </w:r>
      <w:r>
        <w:rPr>
          <w:i/>
        </w:rPr>
        <w:t>Anul European al Patrimoniului Cultural”</w:t>
      </w:r>
      <w:r>
        <w:t xml:space="preserve"> nu este disponibilă pentru inițiative ce au loc în întregime în afara Uniunii Europene. </w:t>
      </w:r>
    </w:p>
    <w:p w:rsidR="00707D1D" w:rsidRDefault="00707D1D">
      <w:pPr>
        <w:rPr>
          <w:b/>
        </w:rPr>
      </w:pPr>
    </w:p>
    <w:p w:rsidR="00707D1D" w:rsidRDefault="00707D1D">
      <w:pPr>
        <w:rPr>
          <w:b/>
        </w:rPr>
      </w:pPr>
    </w:p>
    <w:p w:rsidR="00707D1D" w:rsidRDefault="00D21D11">
      <w:pPr>
        <w:rPr>
          <w:b/>
        </w:rPr>
      </w:pPr>
      <w:r>
        <w:rPr>
          <w:b/>
        </w:rPr>
        <w:t xml:space="preserve">Ce tipuri de activități pot utiliza </w:t>
      </w:r>
      <w:r>
        <w:rPr>
          <w:b/>
          <w:i/>
        </w:rPr>
        <w:t>marca „</w:t>
      </w:r>
      <w:r>
        <w:rPr>
          <w:b/>
          <w:i/>
        </w:rPr>
        <w:t>Anul European al Patr</w:t>
      </w:r>
      <w:r>
        <w:rPr>
          <w:b/>
          <w:i/>
        </w:rPr>
        <w:t>imoniului Cultural”</w:t>
      </w:r>
      <w:r>
        <w:rPr>
          <w:b/>
        </w:rPr>
        <w:t>?</w:t>
      </w:r>
    </w:p>
    <w:p w:rsidR="00707D1D" w:rsidRDefault="00D21D11">
      <w:r>
        <w:t xml:space="preserve">În concordanță cu Decizia (EU) 2017/864, următoarele activități sunt eligibile în a deține </w:t>
      </w:r>
      <w:r>
        <w:rPr>
          <w:i/>
        </w:rPr>
        <w:t>marca „</w:t>
      </w:r>
      <w:r>
        <w:rPr>
          <w:i/>
        </w:rPr>
        <w:t>Anul European al Patrimoniului Cultural”</w:t>
      </w:r>
      <w:r>
        <w:t>:</w:t>
      </w:r>
    </w:p>
    <w:p w:rsidR="00707D1D" w:rsidRDefault="00D21D11">
      <w:pPr>
        <w:numPr>
          <w:ilvl w:val="0"/>
          <w:numId w:val="1"/>
        </w:numPr>
        <w:spacing w:after="0"/>
        <w:contextualSpacing/>
        <w:jc w:val="both"/>
      </w:pPr>
      <w:r>
        <w:t>inițiative care promovează dezbaterile și sensibilizarea cu privire la importanța și valoarea patrimoniului cultural și, de asemenea, de a facilita angajamentul societății civile și a părților interesate;</w:t>
      </w:r>
    </w:p>
    <w:p w:rsidR="00707D1D" w:rsidRDefault="00D21D11">
      <w:pPr>
        <w:numPr>
          <w:ilvl w:val="0"/>
          <w:numId w:val="1"/>
        </w:numPr>
        <w:spacing w:after="0"/>
        <w:contextualSpacing/>
        <w:jc w:val="both"/>
      </w:pPr>
      <w:r>
        <w:t>campanii de informare, expoziții, educație și sensi</w:t>
      </w:r>
      <w:r>
        <w:t>bilizare;</w:t>
      </w:r>
    </w:p>
    <w:p w:rsidR="00707D1D" w:rsidRDefault="00D21D11">
      <w:pPr>
        <w:numPr>
          <w:ilvl w:val="0"/>
          <w:numId w:val="1"/>
        </w:numPr>
        <w:spacing w:after="0"/>
        <w:contextualSpacing/>
        <w:jc w:val="both"/>
      </w:pPr>
      <w:r>
        <w:t>împărtășirea bunelor practici ale administrației naționale, regionale și locale și diseminarea informației;</w:t>
      </w:r>
    </w:p>
    <w:p w:rsidR="00707D1D" w:rsidRDefault="00D21D11">
      <w:pPr>
        <w:numPr>
          <w:ilvl w:val="0"/>
          <w:numId w:val="1"/>
        </w:numPr>
        <w:spacing w:after="0"/>
        <w:contextualSpacing/>
        <w:jc w:val="both"/>
      </w:pPr>
      <w:r>
        <w:t>realizarea de studii și activități de cercetare și inovare, cu difuzarea rezultatelor la nivel național sau european;</w:t>
      </w:r>
    </w:p>
    <w:p w:rsidR="00707D1D" w:rsidRDefault="00D21D11">
      <w:pPr>
        <w:numPr>
          <w:ilvl w:val="0"/>
          <w:numId w:val="1"/>
        </w:numPr>
        <w:contextualSpacing/>
        <w:jc w:val="both"/>
      </w:pPr>
      <w:r>
        <w:t>promovarea proiectel</w:t>
      </w:r>
      <w:r>
        <w:t>or legate de Anul European al Patrimoniului, prin intermediul rețelelor media și al rețelelor sociale.</w:t>
      </w:r>
    </w:p>
    <w:p w:rsidR="00707D1D" w:rsidRDefault="00D21D11">
      <w:r>
        <w:t>Mai concret, activitățile pot include, de exemplu: evenimente culturale sau spectacole, precum și evenimente media, lansări, expoziții, spectacole; campa</w:t>
      </w:r>
      <w:r>
        <w:t>nii de informare, educare sau sensibilizare; festivaluri, inclusiv festivaluri de film; conferințe, simpozioane, dezbateri pe forumuri; studii și sondaje; sesiune de instruire / ateliere; activități de cercetare; vizite și schimburi, precum și proiecte dig</w:t>
      </w:r>
      <w:r>
        <w:t>itale. Această listă nu este exhaustivă pentru toate acțiunile potențial eligibile în utilizarea mărcii.</w:t>
      </w:r>
    </w:p>
    <w:p w:rsidR="00707D1D" w:rsidRDefault="00707D1D">
      <w:pPr>
        <w:rPr>
          <w:b/>
          <w:i/>
        </w:rPr>
      </w:pPr>
    </w:p>
    <w:p w:rsidR="00707D1D" w:rsidRDefault="00D21D11">
      <w:pPr>
        <w:rPr>
          <w:b/>
        </w:rPr>
      </w:pPr>
      <w:r>
        <w:rPr>
          <w:b/>
          <w:i/>
        </w:rPr>
        <w:t>Marca „</w:t>
      </w:r>
      <w:r>
        <w:rPr>
          <w:b/>
          <w:i/>
        </w:rPr>
        <w:t>Anul European al Patrimoniului Cultural”</w:t>
      </w:r>
      <w:r>
        <w:rPr>
          <w:b/>
        </w:rPr>
        <w:t xml:space="preserve"> este disponibilă doar pentru inițiativele finanțate din fonduri publice sau poate fi folosită și de in</w:t>
      </w:r>
      <w:r>
        <w:rPr>
          <w:b/>
        </w:rPr>
        <w:t>ițiative sponsorizate în mod privat?</w:t>
      </w:r>
    </w:p>
    <w:p w:rsidR="00707D1D" w:rsidRDefault="00D21D11">
      <w:pPr>
        <w:rPr>
          <w:b/>
        </w:rPr>
      </w:pPr>
      <w:r>
        <w:t xml:space="preserve">În principiu, </w:t>
      </w:r>
      <w:r>
        <w:rPr>
          <w:i/>
        </w:rPr>
        <w:t>marca „</w:t>
      </w:r>
      <w:r>
        <w:rPr>
          <w:i/>
        </w:rPr>
        <w:t>Anul European al Patrimoniului Cultural”</w:t>
      </w:r>
      <w:r>
        <w:t xml:space="preserve"> se poate acorda pentru toate proiectele ce îndeplinesc obiectivul sau obiectivele Anului European al Patrimoniului Cultural. Cu toate acestea, decizia finală</w:t>
      </w:r>
      <w:r>
        <w:t xml:space="preserve"> aparține coordonatorilor naționali ai Anului, membrilor Comitetului de Organizații și Comisiei Europene, după caz. </w:t>
      </w:r>
      <w:r>
        <w:rPr>
          <w:b/>
        </w:rPr>
        <w:t xml:space="preserve">Institutul Național al Patrimoniului așteaptă aplicațiile pentru acordarea mărcii </w:t>
      </w:r>
      <w:r>
        <w:rPr>
          <w:b/>
          <w:i/>
        </w:rPr>
        <w:t>„</w:t>
      </w:r>
      <w:r>
        <w:rPr>
          <w:b/>
          <w:i/>
        </w:rPr>
        <w:t>Anul European al Patrimoniului Cultural”</w:t>
      </w:r>
      <w:r>
        <w:rPr>
          <w:b/>
        </w:rPr>
        <w:t xml:space="preserve"> la adresa 2018@p</w:t>
      </w:r>
      <w:r>
        <w:rPr>
          <w:b/>
        </w:rPr>
        <w:t>atrimoniu.gov.ro</w:t>
      </w:r>
    </w:p>
    <w:p w:rsidR="00707D1D" w:rsidRDefault="00D21D11">
      <w:pPr>
        <w:rPr>
          <w:b/>
        </w:rPr>
      </w:pPr>
      <w:r>
        <w:rPr>
          <w:b/>
        </w:rPr>
        <w:t>Surse</w:t>
      </w:r>
    </w:p>
    <w:p w:rsidR="00707D1D" w:rsidRDefault="00D21D11">
      <w:hyperlink r:id="rId7">
        <w:r>
          <w:rPr>
            <w:color w:val="0563C1"/>
            <w:u w:val="single"/>
          </w:rPr>
          <w:t>https://www.mirceadiaconu.eu/wp-content/uploads/2017/05/DECIZIA-UE-2017864-17-mai-2018.pdf</w:t>
        </w:r>
      </w:hyperlink>
      <w:r>
        <w:t xml:space="preserve"> </w:t>
      </w:r>
    </w:p>
    <w:p w:rsidR="00707D1D" w:rsidRDefault="00D21D11">
      <w:pPr>
        <w:jc w:val="both"/>
      </w:pPr>
      <w:hyperlink r:id="rId8">
        <w:r>
          <w:rPr>
            <w:color w:val="0563C1"/>
            <w:u w:val="single"/>
          </w:rPr>
          <w:t>http://www.heritagecouncil.ie/content/files/European_Year_of_Cultural_Heritage.pdf</w:t>
        </w:r>
      </w:hyperlink>
      <w:r>
        <w:t xml:space="preserve"> </w:t>
      </w:r>
    </w:p>
    <w:p w:rsidR="00707D1D" w:rsidRDefault="00D21D11">
      <w:pPr>
        <w:jc w:val="both"/>
      </w:pPr>
      <w:hyperlink r:id="rId9">
        <w:r>
          <w:rPr>
            <w:color w:val="0563C1"/>
            <w:u w:val="single"/>
          </w:rPr>
          <w:t>https://eacea.ec.europa.eu/creative-europe/news_en/European-Cooperation-Projects-Call-2018_en</w:t>
        </w:r>
      </w:hyperlink>
      <w:r>
        <w:t xml:space="preserve"> </w:t>
      </w:r>
    </w:p>
    <w:p w:rsidR="00707D1D" w:rsidRDefault="00D21D11">
      <w:pPr>
        <w:jc w:val="both"/>
      </w:pPr>
      <w:hyperlink r:id="rId10">
        <w:r>
          <w:rPr>
            <w:color w:val="0563C1"/>
            <w:u w:val="single"/>
          </w:rPr>
          <w:t>https://ec.europa.eu/culture/sites/culture/files/2014-heritage-mapping-version-2017_en.pdf</w:t>
        </w:r>
      </w:hyperlink>
      <w:r>
        <w:t xml:space="preserve"> </w:t>
      </w:r>
    </w:p>
    <w:sectPr w:rsidR="00707D1D">
      <w:headerReference w:type="default" r:id="rId11"/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21D11">
      <w:pPr>
        <w:spacing w:after="0" w:line="240" w:lineRule="auto"/>
      </w:pPr>
      <w:r>
        <w:separator/>
      </w:r>
    </w:p>
  </w:endnote>
  <w:endnote w:type="continuationSeparator" w:id="0">
    <w:p w:rsidR="00000000" w:rsidRDefault="00D2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21D11">
      <w:pPr>
        <w:spacing w:after="0" w:line="240" w:lineRule="auto"/>
      </w:pPr>
      <w:r>
        <w:separator/>
      </w:r>
    </w:p>
  </w:footnote>
  <w:footnote w:type="continuationSeparator" w:id="0">
    <w:p w:rsidR="00000000" w:rsidRDefault="00D2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D1D" w:rsidRDefault="00D21D11">
    <w:pPr>
      <w:pBdr>
        <w:top w:val="single" w:sz="4" w:space="9" w:color="000000"/>
        <w:left w:val="single" w:sz="4" w:space="4" w:color="000000"/>
        <w:bottom w:val="single" w:sz="4" w:space="1" w:color="000000"/>
        <w:right w:val="single" w:sz="4" w:space="0" w:color="000000"/>
      </w:pBdr>
      <w:shd w:val="clear" w:color="auto" w:fill="D9D9D9"/>
      <w:rPr>
        <w:b/>
        <w:sz w:val="24"/>
        <w:szCs w:val="24"/>
      </w:rPr>
    </w:pPr>
    <w:r>
      <w:rPr>
        <w:rFonts w:ascii="Times New Roman" w:eastAsia="Times New Roman" w:hAnsi="Times New Roman" w:cs="Times New Roman"/>
        <w:noProof/>
        <w:sz w:val="27"/>
        <w:szCs w:val="27"/>
      </w:rPr>
      <w:drawing>
        <wp:inline distT="0" distB="0" distL="0" distR="0">
          <wp:extent cx="1092662" cy="833839"/>
          <wp:effectExtent l="0" t="0" r="0" b="0"/>
          <wp:docPr id="1" name="image2.jpg" descr="cid:image004.jpg@01D336F3.D30306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id:image004.jpg@01D336F3.D303066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662" cy="8338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24"/>
        <w:szCs w:val="24"/>
      </w:rPr>
      <w:t xml:space="preserve">               </w:t>
    </w:r>
    <w:r>
      <w:rPr>
        <w:b/>
        <w:sz w:val="24"/>
        <w:szCs w:val="24"/>
      </w:rPr>
      <w:t xml:space="preserve">REGULAMENT PENTRU NOMINALIZARE </w:t>
    </w:r>
  </w:p>
  <w:p w:rsidR="00707D1D" w:rsidRDefault="00D21D11">
    <w:pPr>
      <w:pBdr>
        <w:top w:val="single" w:sz="4" w:space="9" w:color="000000"/>
        <w:left w:val="single" w:sz="4" w:space="4" w:color="000000"/>
        <w:bottom w:val="single" w:sz="4" w:space="1" w:color="000000"/>
        <w:right w:val="single" w:sz="4" w:space="0" w:color="000000"/>
      </w:pBdr>
      <w:shd w:val="clear" w:color="auto" w:fill="D9D9D9"/>
      <w:jc w:val="center"/>
      <w:rPr>
        <w:b/>
        <w:sz w:val="24"/>
        <w:szCs w:val="24"/>
      </w:rPr>
    </w:pPr>
    <w:r>
      <w:rPr>
        <w:b/>
        <w:sz w:val="24"/>
        <w:szCs w:val="24"/>
      </w:rPr>
      <w:t>MARCA ANULUI EUROPEAN AL PATRIMONIULUI CULTURAL</w:t>
    </w:r>
  </w:p>
  <w:p w:rsidR="00707D1D" w:rsidRDefault="00707D1D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A18"/>
    <w:multiLevelType w:val="multilevel"/>
    <w:tmpl w:val="68529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075465"/>
    <w:multiLevelType w:val="multilevel"/>
    <w:tmpl w:val="CE60B4D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8D1519"/>
    <w:multiLevelType w:val="multilevel"/>
    <w:tmpl w:val="17A2F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961DBC"/>
    <w:multiLevelType w:val="multilevel"/>
    <w:tmpl w:val="F4CE29C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B9330B0"/>
    <w:multiLevelType w:val="multilevel"/>
    <w:tmpl w:val="F33CDC6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7AF54ED"/>
    <w:multiLevelType w:val="multilevel"/>
    <w:tmpl w:val="C1D2312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1D"/>
    <w:rsid w:val="00707D1D"/>
    <w:rsid w:val="00D2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354AC-F7E7-4C26-A0A6-3F96A25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itagecouncil.ie/content/files/European_Year_of_Cultural_Heritag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rceadiaconu.eu/wp-content/uploads/2017/05/DECIZIA-UE-2017864-17-mai-2018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c.europa.eu/culture/sites/culture/files/2014-heritage-mapping-version-2017_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cea.ec.europa.eu/creative-europe/news_en/European-Cooperation-Projects-Call-2018_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1456</Words>
  <Characters>8449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 Andrei</dc:creator>
  <cp:lastModifiedBy>Vasile Andrei</cp:lastModifiedBy>
  <cp:revision>2</cp:revision>
  <dcterms:created xsi:type="dcterms:W3CDTF">2017-12-12T12:01:00Z</dcterms:created>
  <dcterms:modified xsi:type="dcterms:W3CDTF">2017-12-12T12:01:00Z</dcterms:modified>
</cp:coreProperties>
</file>